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00075" w14:textId="77777777" w:rsidR="00DE4E0E" w:rsidRPr="00F407DE" w:rsidRDefault="00DE4E0E" w:rsidP="00F407DE">
      <w:pPr>
        <w:jc w:val="center"/>
        <w:rPr>
          <w:b/>
        </w:rPr>
      </w:pPr>
      <w:bookmarkStart w:id="0" w:name="_GoBack"/>
      <w:bookmarkEnd w:id="0"/>
      <w:r w:rsidRPr="00F407DE">
        <w:rPr>
          <w:b/>
        </w:rPr>
        <w:t>Games Lab Leeds</w:t>
      </w:r>
    </w:p>
    <w:p w14:paraId="77AE6CAE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  <w:r w:rsidRPr="00DE4E0E">
        <w:rPr>
          <w:rFonts w:eastAsia="Times New Roman" w:cs="Arial"/>
          <w:lang w:val="en-US" w:eastAsia="en-GB"/>
        </w:rPr>
        <w:t> </w:t>
      </w:r>
    </w:p>
    <w:p w14:paraId="798C49CA" w14:textId="77777777" w:rsidR="00F407DE" w:rsidRDefault="00F407DE" w:rsidP="00DE4E0E">
      <w:pPr>
        <w:spacing w:after="0" w:line="240" w:lineRule="auto"/>
        <w:rPr>
          <w:rFonts w:eastAsia="Times New Roman" w:cs="Arial"/>
          <w:lang w:val="en-US" w:eastAsia="en-GB"/>
        </w:rPr>
      </w:pPr>
    </w:p>
    <w:p w14:paraId="15F7D0E2" w14:textId="77777777" w:rsidR="00F407DE" w:rsidRPr="00F407DE" w:rsidRDefault="00F407DE" w:rsidP="00DE4E0E">
      <w:pPr>
        <w:spacing w:after="0" w:line="240" w:lineRule="auto"/>
        <w:rPr>
          <w:rFonts w:eastAsia="Times New Roman" w:cs="Arial"/>
          <w:b/>
          <w:lang w:val="en-US" w:eastAsia="en-GB"/>
        </w:rPr>
      </w:pPr>
      <w:r w:rsidRPr="00F407DE">
        <w:rPr>
          <w:rFonts w:eastAsia="Times New Roman" w:cs="Arial"/>
          <w:b/>
          <w:lang w:val="en-US" w:eastAsia="en-GB"/>
        </w:rPr>
        <w:t xml:space="preserve">Overview </w:t>
      </w:r>
    </w:p>
    <w:p w14:paraId="5F152360" w14:textId="77777777" w:rsidR="00F407DE" w:rsidRDefault="00F407DE" w:rsidP="00DE4E0E">
      <w:pPr>
        <w:spacing w:after="0" w:line="240" w:lineRule="auto"/>
        <w:rPr>
          <w:rFonts w:eastAsia="Times New Roman" w:cs="Arial"/>
          <w:lang w:val="en-US" w:eastAsia="en-GB"/>
        </w:rPr>
      </w:pPr>
    </w:p>
    <w:p w14:paraId="48FAF955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  <w:r w:rsidRPr="00DE4E0E">
        <w:rPr>
          <w:rFonts w:eastAsia="Times New Roman" w:cs="Arial"/>
          <w:lang w:val="en-US" w:eastAsia="en-GB"/>
        </w:rPr>
        <w:t>2016 onwards sees the release of consumer technology that creates new exploitable marketplaces for independent game studios. This includes Virtual Reality (</w:t>
      </w:r>
      <w:proofErr w:type="spellStart"/>
      <w:r w:rsidRPr="00DE4E0E">
        <w:rPr>
          <w:rFonts w:eastAsia="Times New Roman" w:cs="Arial"/>
          <w:lang w:val="en-US" w:eastAsia="en-GB"/>
        </w:rPr>
        <w:t>Occulus</w:t>
      </w:r>
      <w:proofErr w:type="spellEnd"/>
      <w:r w:rsidRPr="00DE4E0E">
        <w:rPr>
          <w:rFonts w:eastAsia="Times New Roman" w:cs="Arial"/>
          <w:lang w:val="en-US" w:eastAsia="en-GB"/>
        </w:rPr>
        <w:t xml:space="preserve"> Rift </w:t>
      </w:r>
      <w:proofErr w:type="spellStart"/>
      <w:r w:rsidRPr="00DE4E0E">
        <w:rPr>
          <w:rFonts w:eastAsia="Times New Roman" w:cs="Arial"/>
          <w:lang w:val="en-US" w:eastAsia="en-GB"/>
        </w:rPr>
        <w:t>etc</w:t>
      </w:r>
      <w:proofErr w:type="spellEnd"/>
      <w:r w:rsidRPr="00DE4E0E">
        <w:rPr>
          <w:rFonts w:eastAsia="Times New Roman" w:cs="Arial"/>
          <w:lang w:val="en-US" w:eastAsia="en-GB"/>
        </w:rPr>
        <w:t>) and wearable tech.</w:t>
      </w:r>
    </w:p>
    <w:p w14:paraId="5F3C1B74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  <w:r w:rsidRPr="00DE4E0E">
        <w:rPr>
          <w:rFonts w:eastAsia="Times New Roman" w:cs="Arial"/>
          <w:lang w:val="en-US" w:eastAsia="en-GB"/>
        </w:rPr>
        <w:t> </w:t>
      </w:r>
    </w:p>
    <w:p w14:paraId="1FF6085C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  <w:r w:rsidRPr="00F407DE">
        <w:rPr>
          <w:rFonts w:eastAsia="Times New Roman" w:cs="Arial"/>
          <w:lang w:val="en-US" w:eastAsia="en-GB"/>
        </w:rPr>
        <w:t xml:space="preserve">The </w:t>
      </w:r>
      <w:proofErr w:type="spellStart"/>
      <w:r w:rsidRPr="00F407DE">
        <w:rPr>
          <w:rFonts w:eastAsia="Times New Roman" w:cs="Arial"/>
          <w:lang w:val="en-US" w:eastAsia="en-GB"/>
        </w:rPr>
        <w:t>GamesLab</w:t>
      </w:r>
      <w:proofErr w:type="spellEnd"/>
      <w:r w:rsidRPr="00F407DE">
        <w:rPr>
          <w:rFonts w:eastAsia="Times New Roman" w:cs="Arial"/>
          <w:lang w:val="en-US" w:eastAsia="en-GB"/>
        </w:rPr>
        <w:t xml:space="preserve"> Leeds </w:t>
      </w:r>
      <w:r w:rsidRPr="00DE4E0E">
        <w:rPr>
          <w:rFonts w:eastAsia="Times New Roman" w:cs="Arial"/>
          <w:lang w:val="en-US" w:eastAsia="en-GB"/>
        </w:rPr>
        <w:t xml:space="preserve">project will give investment and support to help </w:t>
      </w:r>
      <w:r w:rsidRPr="00F407DE">
        <w:rPr>
          <w:rFonts w:eastAsia="Times New Roman" w:cs="Arial"/>
          <w:lang w:val="en-US" w:eastAsia="en-GB"/>
        </w:rPr>
        <w:t xml:space="preserve">games </w:t>
      </w:r>
      <w:r w:rsidRPr="00DE4E0E">
        <w:rPr>
          <w:rFonts w:eastAsia="Times New Roman" w:cs="Arial"/>
          <w:lang w:val="en-US" w:eastAsia="en-GB"/>
        </w:rPr>
        <w:t xml:space="preserve">companies </w:t>
      </w:r>
      <w:r w:rsidRPr="00F407DE">
        <w:rPr>
          <w:rFonts w:eastAsia="Times New Roman" w:cs="Arial"/>
          <w:lang w:val="en-US" w:eastAsia="en-GB"/>
        </w:rPr>
        <w:t xml:space="preserve">in the Leeds City Region </w:t>
      </w:r>
      <w:r w:rsidRPr="00DE4E0E">
        <w:rPr>
          <w:rFonts w:eastAsia="Times New Roman" w:cs="Arial"/>
          <w:lang w:val="en-US" w:eastAsia="en-GB"/>
        </w:rPr>
        <w:t xml:space="preserve">develop, manage and </w:t>
      </w:r>
      <w:r w:rsidRPr="00DE4E0E">
        <w:rPr>
          <w:rFonts w:eastAsia="Times New Roman" w:cs="Arial"/>
          <w:lang w:eastAsia="en-GB"/>
        </w:rPr>
        <w:t>commercialise</w:t>
      </w:r>
      <w:r w:rsidRPr="00DE4E0E">
        <w:rPr>
          <w:rFonts w:eastAsia="Times New Roman" w:cs="Arial"/>
          <w:lang w:val="en-US" w:eastAsia="en-GB"/>
        </w:rPr>
        <w:t xml:space="preserve"> innovative games (which they can own) and enable the region to develop first mover advantage in emerging games technologies</w:t>
      </w:r>
      <w:r w:rsidR="003C6672">
        <w:rPr>
          <w:rFonts w:eastAsia="Times New Roman" w:cs="Arial"/>
          <w:lang w:val="en-US" w:eastAsia="en-GB"/>
        </w:rPr>
        <w:t>.</w:t>
      </w:r>
    </w:p>
    <w:p w14:paraId="3CAB7562" w14:textId="77777777" w:rsidR="00DE4E0E" w:rsidRPr="00F407DE" w:rsidRDefault="00DE4E0E"/>
    <w:p w14:paraId="18C300C7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  <w:r w:rsidRPr="00DE4E0E">
        <w:rPr>
          <w:rFonts w:eastAsia="Times New Roman" w:cs="Arial"/>
          <w:lang w:eastAsia="en-GB"/>
        </w:rPr>
        <w:t xml:space="preserve">The programme addresses principal barriers that restrict innovation and growth in the video games industry. The project is aimed at SMEs &amp; </w:t>
      </w:r>
      <w:proofErr w:type="spellStart"/>
      <w:r w:rsidRPr="00DE4E0E">
        <w:rPr>
          <w:rFonts w:eastAsia="Times New Roman" w:cs="Arial"/>
          <w:lang w:eastAsia="en-GB"/>
        </w:rPr>
        <w:t>startups</w:t>
      </w:r>
      <w:proofErr w:type="spellEnd"/>
      <w:r w:rsidRPr="00DE4E0E">
        <w:rPr>
          <w:rFonts w:eastAsia="Times New Roman" w:cs="Arial"/>
          <w:lang w:eastAsia="en-GB"/>
        </w:rPr>
        <w:t xml:space="preserve"> (incl. graduate) wanting to commit resources to research and development of new gaming technologies, with a view to commercialise or adapt them for their own IP (games) across all platforms (incl. mobile, tablet, PC, console – &amp; especially emerging tech). </w:t>
      </w:r>
    </w:p>
    <w:p w14:paraId="0C019369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</w:p>
    <w:p w14:paraId="3380D0B4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</w:p>
    <w:p w14:paraId="6FD34DA6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b/>
          <w:lang w:eastAsia="en-GB"/>
        </w:rPr>
      </w:pPr>
      <w:r w:rsidRPr="00DE4E0E">
        <w:rPr>
          <w:rFonts w:eastAsia="Times New Roman" w:cs="Arial"/>
          <w:b/>
          <w:lang w:eastAsia="en-GB"/>
        </w:rPr>
        <w:t>Timescale</w:t>
      </w:r>
    </w:p>
    <w:p w14:paraId="1856C55B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</w:p>
    <w:p w14:paraId="53DDE4D6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  <w:r w:rsidRPr="00DE4E0E">
        <w:rPr>
          <w:rFonts w:eastAsia="Times New Roman" w:cs="Arial"/>
          <w:lang w:eastAsia="en-GB"/>
        </w:rPr>
        <w:t>The project will be delivered over a 3-year period, with delivery activity commencing from June 2016,</w:t>
      </w:r>
      <w:r w:rsidR="003C6672">
        <w:rPr>
          <w:rFonts w:eastAsia="Times New Roman" w:cs="Arial"/>
          <w:lang w:eastAsia="en-GB"/>
        </w:rPr>
        <w:t xml:space="preserve"> and concluding in March 2019.</w:t>
      </w:r>
    </w:p>
    <w:p w14:paraId="02A0C91A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</w:p>
    <w:p w14:paraId="6D4F9860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b/>
          <w:lang w:eastAsia="en-GB"/>
        </w:rPr>
      </w:pPr>
      <w:r w:rsidRPr="00DE4E0E">
        <w:rPr>
          <w:rFonts w:eastAsia="Times New Roman" w:cs="Arial"/>
          <w:b/>
          <w:lang w:eastAsia="en-GB"/>
        </w:rPr>
        <w:t>Who Will Deliver It</w:t>
      </w:r>
    </w:p>
    <w:p w14:paraId="219581FB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</w:p>
    <w:p w14:paraId="7FA84256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  <w:r w:rsidRPr="00DE4E0E">
        <w:rPr>
          <w:rFonts w:eastAsia="Times New Roman" w:cs="Arial"/>
          <w:lang w:eastAsia="en-GB"/>
        </w:rPr>
        <w:t xml:space="preserve">The project will be delivered by Creative England, a national agency with wide experience supporting innovation and growth in the games sector. </w:t>
      </w:r>
    </w:p>
    <w:p w14:paraId="7505DA5F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</w:p>
    <w:p w14:paraId="7C975589" w14:textId="77777777" w:rsidR="00DE4E0E" w:rsidRPr="00F407DE" w:rsidRDefault="00DE4E0E" w:rsidP="00DE4E0E">
      <w:pPr>
        <w:spacing w:after="0" w:line="240" w:lineRule="auto"/>
        <w:rPr>
          <w:rFonts w:eastAsia="Times New Roman" w:cs="Times New Roman"/>
          <w:lang w:eastAsia="en-GB"/>
        </w:rPr>
      </w:pPr>
      <w:r w:rsidRPr="00F407DE">
        <w:rPr>
          <w:rFonts w:eastAsia="Times New Roman" w:cs="Times New Roman"/>
          <w:lang w:eastAsia="en-GB"/>
        </w:rPr>
        <w:t xml:space="preserve">Creative England is uniquely placed to deliver this project having successfully completed 2 ERDF </w:t>
      </w:r>
      <w:proofErr w:type="spellStart"/>
      <w:r w:rsidRPr="00F407DE">
        <w:rPr>
          <w:rFonts w:eastAsia="Times New Roman" w:cs="Times New Roman"/>
          <w:lang w:eastAsia="en-GB"/>
        </w:rPr>
        <w:t>GamesLab</w:t>
      </w:r>
      <w:proofErr w:type="spellEnd"/>
      <w:r w:rsidRPr="00F407DE">
        <w:rPr>
          <w:rFonts w:eastAsia="Times New Roman" w:cs="Times New Roman"/>
          <w:lang w:eastAsia="en-GB"/>
        </w:rPr>
        <w:t xml:space="preserve"> programmes in the South West and West Midlands, during 2013 and 2014 respectively. </w:t>
      </w:r>
    </w:p>
    <w:p w14:paraId="54B95FAE" w14:textId="77777777" w:rsidR="00DE4E0E" w:rsidRPr="00F407DE" w:rsidRDefault="00DE4E0E" w:rsidP="00DE4E0E">
      <w:pPr>
        <w:spacing w:after="0" w:line="240" w:lineRule="auto"/>
        <w:rPr>
          <w:rFonts w:eastAsia="Times New Roman" w:cs="Times New Roman"/>
          <w:lang w:eastAsia="en-GB"/>
        </w:rPr>
      </w:pPr>
    </w:p>
    <w:p w14:paraId="66987A3D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</w:p>
    <w:p w14:paraId="029662CF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b/>
          <w:lang w:eastAsia="en-GB"/>
        </w:rPr>
      </w:pPr>
      <w:r w:rsidRPr="00DE4E0E">
        <w:rPr>
          <w:rFonts w:eastAsia="Times New Roman" w:cs="Arial"/>
          <w:b/>
          <w:lang w:eastAsia="en-GB"/>
        </w:rPr>
        <w:t xml:space="preserve">Who will benefit from the </w:t>
      </w:r>
      <w:r w:rsidR="00F407DE">
        <w:rPr>
          <w:rFonts w:eastAsia="Times New Roman" w:cs="Arial"/>
          <w:b/>
          <w:lang w:eastAsia="en-GB"/>
        </w:rPr>
        <w:t>p</w:t>
      </w:r>
      <w:r w:rsidRPr="00DE4E0E">
        <w:rPr>
          <w:rFonts w:eastAsia="Times New Roman" w:cs="Arial"/>
          <w:b/>
          <w:lang w:eastAsia="en-GB"/>
        </w:rPr>
        <w:t>roject</w:t>
      </w:r>
    </w:p>
    <w:p w14:paraId="5E596136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25F32F6F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  <w:proofErr w:type="spellStart"/>
      <w:r w:rsidRPr="00DE4E0E">
        <w:rPr>
          <w:rFonts w:eastAsia="Times New Roman" w:cs="Arial"/>
          <w:lang w:eastAsia="en-GB"/>
        </w:rPr>
        <w:t>GamesLab</w:t>
      </w:r>
      <w:proofErr w:type="spellEnd"/>
      <w:r w:rsidRPr="00DE4E0E">
        <w:rPr>
          <w:rFonts w:eastAsia="Times New Roman" w:cs="Arial"/>
          <w:lang w:eastAsia="en-GB"/>
        </w:rPr>
        <w:t xml:space="preserve"> is open to all SMEs producing games-related products and services in the Leeds City region. Specifically, the programme is most beneficial for, but not limited to, the following: </w:t>
      </w:r>
    </w:p>
    <w:p w14:paraId="7D6F857E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</w:p>
    <w:p w14:paraId="3A61409D" w14:textId="77777777" w:rsidR="00DE4E0E" w:rsidRPr="00DE4E0E" w:rsidRDefault="00DE4E0E" w:rsidP="00DE4E0E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en-GB"/>
        </w:rPr>
      </w:pPr>
      <w:r w:rsidRPr="00DE4E0E">
        <w:rPr>
          <w:rFonts w:eastAsia="Times New Roman" w:cs="Arial"/>
          <w:lang w:eastAsia="en-GB"/>
        </w:rPr>
        <w:t>Games companies with high growth potential</w:t>
      </w:r>
    </w:p>
    <w:p w14:paraId="3FF89B08" w14:textId="77777777" w:rsidR="00DE4E0E" w:rsidRPr="00DE4E0E" w:rsidRDefault="00DE4E0E" w:rsidP="00DE4E0E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en-GB"/>
        </w:rPr>
      </w:pPr>
      <w:r w:rsidRPr="00DE4E0E">
        <w:rPr>
          <w:rFonts w:eastAsia="Times New Roman" w:cs="Arial"/>
          <w:lang w:eastAsia="en-GB"/>
        </w:rPr>
        <w:t>Start-up companies which have spun out of Universities and other Academic and/or Research Institutes</w:t>
      </w:r>
    </w:p>
    <w:p w14:paraId="3F604D22" w14:textId="77777777" w:rsidR="00DE4E0E" w:rsidRPr="00DE4E0E" w:rsidRDefault="00DE4E0E" w:rsidP="00DE4E0E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en-GB"/>
        </w:rPr>
      </w:pPr>
      <w:r w:rsidRPr="00DE4E0E">
        <w:rPr>
          <w:rFonts w:eastAsia="Times New Roman" w:cs="Arial"/>
          <w:lang w:eastAsia="en-GB"/>
        </w:rPr>
        <w:t>Work-for-hire companies that provide development services within the games industry on a contract basis, but do not develop their own IP</w:t>
      </w:r>
    </w:p>
    <w:p w14:paraId="6C7BF946" w14:textId="77777777" w:rsidR="00DE4E0E" w:rsidRPr="00DE4E0E" w:rsidRDefault="00DE4E0E" w:rsidP="00DE4E0E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en-GB"/>
        </w:rPr>
      </w:pPr>
      <w:r w:rsidRPr="00DE4E0E">
        <w:rPr>
          <w:rFonts w:eastAsia="Times New Roman" w:cs="Arial"/>
          <w:lang w:eastAsia="en-GB"/>
        </w:rPr>
        <w:t>Digital product/service providers who are keen to move into the game space through innovation and research of their existing talent base.</w:t>
      </w:r>
    </w:p>
    <w:p w14:paraId="6B16F028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</w:p>
    <w:p w14:paraId="6A0826F0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  <w:r w:rsidRPr="00DE4E0E">
        <w:rPr>
          <w:rFonts w:eastAsia="Times New Roman" w:cs="Arial"/>
          <w:lang w:eastAsia="en-GB"/>
        </w:rPr>
        <w:t xml:space="preserve">Also eligible would be more established game developers. Often, these companies have </w:t>
      </w:r>
      <w:proofErr w:type="gramStart"/>
      <w:r w:rsidRPr="00DE4E0E">
        <w:rPr>
          <w:rFonts w:eastAsia="Times New Roman" w:cs="Arial"/>
          <w:lang w:eastAsia="en-GB"/>
        </w:rPr>
        <w:t>a</w:t>
      </w:r>
      <w:proofErr w:type="gramEnd"/>
      <w:r w:rsidRPr="00DE4E0E">
        <w:rPr>
          <w:rFonts w:eastAsia="Times New Roman" w:cs="Arial"/>
          <w:lang w:eastAsia="en-GB"/>
        </w:rPr>
        <w:t xml:space="preserve"> a wealth of in-house talent and experience which could make huge advancements in the area of gaming innovation and research, but are often unable to commit resources due to pressure from </w:t>
      </w:r>
      <w:r w:rsidRPr="00DE4E0E">
        <w:rPr>
          <w:rFonts w:eastAsia="Times New Roman" w:cs="Arial"/>
          <w:lang w:eastAsia="en-GB"/>
        </w:rPr>
        <w:lastRenderedPageBreak/>
        <w:t xml:space="preserve">commercial deadlines. The support provided by </w:t>
      </w:r>
      <w:proofErr w:type="spellStart"/>
      <w:r w:rsidRPr="00DE4E0E">
        <w:rPr>
          <w:rFonts w:eastAsia="Times New Roman" w:cs="Arial"/>
          <w:lang w:eastAsia="en-GB"/>
        </w:rPr>
        <w:t>GamesLab</w:t>
      </w:r>
      <w:proofErr w:type="spellEnd"/>
      <w:r w:rsidRPr="00DE4E0E">
        <w:rPr>
          <w:rFonts w:eastAsia="Times New Roman" w:cs="Arial"/>
          <w:lang w:eastAsia="en-GB"/>
        </w:rPr>
        <w:t xml:space="preserve"> would provide the stimulus for such companies to further in-house research and also collaborate with Start-up SMEs in the region. </w:t>
      </w:r>
    </w:p>
    <w:p w14:paraId="55CAC17E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5E6DE5B9" w14:textId="77777777" w:rsidR="00DE4E0E" w:rsidRPr="00DE4E0E" w:rsidRDefault="00DE4E0E" w:rsidP="00DE4E0E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912DA13" w14:textId="77777777" w:rsidR="00DE4E0E" w:rsidRPr="00DE4E0E" w:rsidRDefault="00DE4E0E" w:rsidP="00DE4E0E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DE4E0E">
        <w:rPr>
          <w:rFonts w:eastAsia="Times New Roman" w:cs="Arial"/>
          <w:b/>
          <w:lang w:eastAsia="en-GB"/>
        </w:rPr>
        <w:t>The specific activities that will be undertaken as part of the project</w:t>
      </w:r>
    </w:p>
    <w:p w14:paraId="2344EC03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261EF227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</w:p>
    <w:p w14:paraId="0C3C8B74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  <w:proofErr w:type="spellStart"/>
      <w:r w:rsidRPr="00DE4E0E">
        <w:rPr>
          <w:rFonts w:eastAsia="Times New Roman" w:cs="Arial"/>
          <w:lang w:eastAsia="en-GB"/>
        </w:rPr>
        <w:t>GamesLab</w:t>
      </w:r>
      <w:proofErr w:type="spellEnd"/>
      <w:r w:rsidRPr="00DE4E0E">
        <w:rPr>
          <w:rFonts w:eastAsia="Times New Roman" w:cs="Arial"/>
          <w:lang w:eastAsia="en-GB"/>
        </w:rPr>
        <w:t xml:space="preserve"> is open to all SMEs producing games-related products in Leeds City </w:t>
      </w:r>
      <w:r w:rsidR="003C6672">
        <w:rPr>
          <w:rFonts w:eastAsia="Times New Roman" w:cs="Arial"/>
          <w:lang w:eastAsia="en-GB"/>
        </w:rPr>
        <w:t>region. Activities will include;</w:t>
      </w:r>
    </w:p>
    <w:p w14:paraId="09BE86FC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</w:p>
    <w:p w14:paraId="6D4D1A9B" w14:textId="77777777" w:rsidR="00DE4E0E" w:rsidRPr="003C6672" w:rsidRDefault="00DE4E0E" w:rsidP="003C6672">
      <w:pPr>
        <w:spacing w:after="0" w:line="240" w:lineRule="auto"/>
        <w:rPr>
          <w:rFonts w:eastAsia="Times New Roman" w:cs="Arial"/>
          <w:b/>
          <w:lang w:eastAsia="en-GB"/>
        </w:rPr>
      </w:pPr>
      <w:r w:rsidRPr="003C6672">
        <w:rPr>
          <w:rFonts w:eastAsia="Times New Roman" w:cs="Arial"/>
          <w:b/>
          <w:lang w:eastAsia="en-GB"/>
        </w:rPr>
        <w:t>Grant funding</w:t>
      </w:r>
    </w:p>
    <w:p w14:paraId="42029AD4" w14:textId="77777777" w:rsidR="00DE4E0E" w:rsidRPr="00DE4E0E" w:rsidRDefault="00DE4E0E" w:rsidP="00DE4E0E">
      <w:pPr>
        <w:spacing w:after="0" w:line="240" w:lineRule="auto"/>
        <w:rPr>
          <w:rFonts w:eastAsia="Times New Roman" w:cs="Arial"/>
          <w:lang w:eastAsia="en-GB"/>
        </w:rPr>
      </w:pPr>
    </w:p>
    <w:p w14:paraId="78FA8DDB" w14:textId="77777777" w:rsidR="00DE4E0E" w:rsidRPr="00F407DE" w:rsidRDefault="00DE4E0E" w:rsidP="00DE4E0E">
      <w:pPr>
        <w:spacing w:after="0" w:line="240" w:lineRule="auto"/>
        <w:rPr>
          <w:rFonts w:eastAsia="Times New Roman" w:cs="Times New Roman"/>
          <w:lang w:eastAsia="en-GB"/>
        </w:rPr>
      </w:pPr>
      <w:r w:rsidRPr="00F407DE">
        <w:rPr>
          <w:rFonts w:eastAsia="Times New Roman" w:cs="Times New Roman"/>
          <w:lang w:eastAsia="en-GB"/>
        </w:rPr>
        <w:t xml:space="preserve">Games companies will be invited to propose games/IP development ideas seeking funding from </w:t>
      </w:r>
      <w:proofErr w:type="spellStart"/>
      <w:r w:rsidRPr="00F407DE">
        <w:rPr>
          <w:rFonts w:eastAsia="Times New Roman" w:cs="Times New Roman"/>
          <w:lang w:eastAsia="en-GB"/>
        </w:rPr>
        <w:t>GamesLab</w:t>
      </w:r>
      <w:proofErr w:type="spellEnd"/>
      <w:r w:rsidRPr="00F407DE">
        <w:rPr>
          <w:rFonts w:eastAsia="Times New Roman" w:cs="Times New Roman"/>
          <w:lang w:eastAsia="en-GB"/>
        </w:rPr>
        <w:t>. Funding will be awarded in the region of £5k-£10k to support the development of beta prototyping and principle research and development. The strand of funding will be aimed at Start-ups and work-for-hire companies.</w:t>
      </w:r>
    </w:p>
    <w:p w14:paraId="3F20F867" w14:textId="77777777" w:rsidR="00DE4E0E" w:rsidRPr="00F407DE" w:rsidRDefault="00DE4E0E" w:rsidP="00DE4E0E">
      <w:pPr>
        <w:spacing w:after="0" w:line="240" w:lineRule="auto"/>
        <w:rPr>
          <w:rFonts w:eastAsia="Times New Roman" w:cs="Times New Roman"/>
          <w:lang w:eastAsia="en-GB"/>
        </w:rPr>
      </w:pPr>
    </w:p>
    <w:p w14:paraId="6EE66C58" w14:textId="77777777" w:rsidR="00DE4E0E" w:rsidRPr="00F407DE" w:rsidRDefault="00DE4E0E" w:rsidP="00DE4E0E">
      <w:pPr>
        <w:spacing w:after="0" w:line="240" w:lineRule="auto"/>
        <w:rPr>
          <w:rFonts w:eastAsia="Times New Roman" w:cs="Times New Roman"/>
          <w:lang w:eastAsia="en-GB"/>
        </w:rPr>
      </w:pPr>
      <w:r w:rsidRPr="00F407DE">
        <w:rPr>
          <w:rFonts w:eastAsia="Times New Roman" w:cs="Times New Roman"/>
          <w:lang w:eastAsia="en-GB"/>
        </w:rPr>
        <w:t xml:space="preserve">A second strand of Funding will be awarded in the region of £10k-£30k for the development of more sophisticated prototypes, leading to new IP generation, with a preference for emerging technologies (VR, Wearable Tech, New-gen devices </w:t>
      </w:r>
      <w:proofErr w:type="spellStart"/>
      <w:r w:rsidRPr="00F407DE">
        <w:rPr>
          <w:rFonts w:eastAsia="Times New Roman" w:cs="Times New Roman"/>
          <w:lang w:eastAsia="en-GB"/>
        </w:rPr>
        <w:t>etc</w:t>
      </w:r>
      <w:proofErr w:type="spellEnd"/>
      <w:r w:rsidRPr="00F407DE">
        <w:rPr>
          <w:rFonts w:eastAsia="Times New Roman" w:cs="Times New Roman"/>
          <w:lang w:eastAsia="en-GB"/>
        </w:rPr>
        <w:t xml:space="preserve">). </w:t>
      </w:r>
    </w:p>
    <w:p w14:paraId="18D75F83" w14:textId="77777777" w:rsidR="00DE4E0E" w:rsidRPr="00F407DE" w:rsidRDefault="00DE4E0E" w:rsidP="00DE4E0E">
      <w:pPr>
        <w:spacing w:after="0" w:line="240" w:lineRule="auto"/>
        <w:rPr>
          <w:rFonts w:eastAsia="Times New Roman" w:cs="Times New Roman"/>
          <w:lang w:eastAsia="en-GB"/>
        </w:rPr>
      </w:pPr>
    </w:p>
    <w:p w14:paraId="1977DBAA" w14:textId="77777777" w:rsidR="00DE4E0E" w:rsidRPr="00F407DE" w:rsidRDefault="00DE4E0E" w:rsidP="00DE4E0E">
      <w:pPr>
        <w:spacing w:after="0" w:line="240" w:lineRule="auto"/>
        <w:rPr>
          <w:rFonts w:eastAsia="Times New Roman" w:cs="Times New Roman"/>
          <w:lang w:eastAsia="en-GB"/>
        </w:rPr>
      </w:pPr>
      <w:proofErr w:type="spellStart"/>
      <w:r w:rsidRPr="00F407DE">
        <w:rPr>
          <w:rFonts w:eastAsia="Times New Roman" w:cs="Times New Roman"/>
          <w:lang w:eastAsia="en-GB"/>
        </w:rPr>
        <w:t>GamesLab</w:t>
      </w:r>
      <w:proofErr w:type="spellEnd"/>
      <w:r w:rsidRPr="00F407DE">
        <w:rPr>
          <w:rFonts w:eastAsia="Times New Roman" w:cs="Times New Roman"/>
          <w:lang w:eastAsia="en-GB"/>
        </w:rPr>
        <w:t xml:space="preserve"> will appoint a smal</w:t>
      </w:r>
      <w:r w:rsidR="00F407DE">
        <w:rPr>
          <w:rFonts w:eastAsia="Times New Roman" w:cs="Times New Roman"/>
          <w:lang w:eastAsia="en-GB"/>
        </w:rPr>
        <w:t>l panel of business / games industry consultants to work with the funded companies on a one-to-one basis</w:t>
      </w:r>
    </w:p>
    <w:p w14:paraId="2632CFA4" w14:textId="77777777" w:rsidR="00DE4E0E" w:rsidRPr="00F407DE" w:rsidRDefault="00DE4E0E"/>
    <w:p w14:paraId="065499FA" w14:textId="77777777" w:rsidR="00F407DE" w:rsidRPr="00F407DE" w:rsidRDefault="00F407DE">
      <w:pPr>
        <w:rPr>
          <w:b/>
        </w:rPr>
      </w:pPr>
      <w:r w:rsidRPr="00F407DE">
        <w:rPr>
          <w:b/>
        </w:rPr>
        <w:t xml:space="preserve">Non-financial support </w:t>
      </w:r>
    </w:p>
    <w:p w14:paraId="76A3C5A9" w14:textId="77777777" w:rsidR="00F407DE" w:rsidRPr="00F407DE" w:rsidRDefault="00F407DE" w:rsidP="00F407DE">
      <w:pPr>
        <w:spacing w:after="0" w:line="240" w:lineRule="auto"/>
        <w:rPr>
          <w:rFonts w:eastAsia="Times New Roman" w:cs="Times New Roman"/>
          <w:lang w:eastAsia="en-GB"/>
        </w:rPr>
      </w:pPr>
      <w:r w:rsidRPr="00F407DE">
        <w:rPr>
          <w:rFonts w:eastAsia="Times New Roman" w:cs="Times New Roman"/>
          <w:lang w:eastAsia="en-GB"/>
        </w:rPr>
        <w:t xml:space="preserve">Not all business issues need to be solved with money. In </w:t>
      </w:r>
      <w:proofErr w:type="gramStart"/>
      <w:r w:rsidRPr="00F407DE">
        <w:rPr>
          <w:rFonts w:eastAsia="Times New Roman" w:cs="Times New Roman"/>
          <w:lang w:eastAsia="en-GB"/>
        </w:rPr>
        <w:t>fact</w:t>
      </w:r>
      <w:proofErr w:type="gramEnd"/>
      <w:r w:rsidRPr="00F407DE">
        <w:rPr>
          <w:rFonts w:eastAsia="Times New Roman" w:cs="Times New Roman"/>
          <w:lang w:eastAsia="en-GB"/>
        </w:rPr>
        <w:t xml:space="preserve"> for many businesses, their challenges are not financial, they are knowledge-based. </w:t>
      </w:r>
      <w:r>
        <w:rPr>
          <w:rFonts w:eastAsia="Times New Roman" w:cs="Times New Roman"/>
          <w:lang w:eastAsia="en-GB"/>
        </w:rPr>
        <w:t>So</w:t>
      </w:r>
      <w:r w:rsidRPr="00F407DE">
        <w:rPr>
          <w:rFonts w:eastAsia="Times New Roman" w:cs="Times New Roman"/>
          <w:lang w:eastAsia="en-GB"/>
        </w:rPr>
        <w:t xml:space="preserve"> businesses which are not receiving funding but req</w:t>
      </w:r>
      <w:r>
        <w:rPr>
          <w:rFonts w:eastAsia="Times New Roman" w:cs="Times New Roman"/>
          <w:lang w:eastAsia="en-GB"/>
        </w:rPr>
        <w:t xml:space="preserve">uire business management skills can still access the support of the </w:t>
      </w:r>
      <w:proofErr w:type="spellStart"/>
      <w:r>
        <w:rPr>
          <w:rFonts w:eastAsia="Times New Roman" w:cs="Times New Roman"/>
          <w:lang w:eastAsia="en-GB"/>
        </w:rPr>
        <w:t>GamesLab</w:t>
      </w:r>
      <w:proofErr w:type="spellEnd"/>
      <w:r>
        <w:rPr>
          <w:rFonts w:eastAsia="Times New Roman" w:cs="Times New Roman"/>
          <w:lang w:eastAsia="en-GB"/>
        </w:rPr>
        <w:t xml:space="preserve"> programme through a series of group masterclasses</w:t>
      </w:r>
    </w:p>
    <w:p w14:paraId="03E2ED4B" w14:textId="77777777" w:rsidR="00F407DE" w:rsidRPr="00F407DE" w:rsidRDefault="00F407DE" w:rsidP="00F407DE">
      <w:pPr>
        <w:spacing w:after="0" w:line="240" w:lineRule="auto"/>
        <w:rPr>
          <w:rFonts w:eastAsia="Times New Roman" w:cs="Times New Roman"/>
          <w:lang w:eastAsia="en-GB"/>
        </w:rPr>
      </w:pPr>
    </w:p>
    <w:p w14:paraId="33B60454" w14:textId="77777777" w:rsidR="00F407DE" w:rsidRPr="00F407DE" w:rsidRDefault="00F407DE" w:rsidP="00F407DE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These masterclasses may</w:t>
      </w:r>
      <w:r w:rsidRPr="00F407DE">
        <w:rPr>
          <w:rFonts w:eastAsia="Times New Roman" w:cs="Times New Roman"/>
          <w:lang w:eastAsia="en-GB"/>
        </w:rPr>
        <w:t xml:space="preserve"> cover (although not limited to) the following topics:</w:t>
      </w:r>
    </w:p>
    <w:p w14:paraId="68D0D930" w14:textId="77777777" w:rsidR="00F407DE" w:rsidRPr="00F407DE" w:rsidRDefault="00F407DE" w:rsidP="00F407DE">
      <w:pPr>
        <w:spacing w:after="0" w:line="240" w:lineRule="auto"/>
        <w:rPr>
          <w:rFonts w:eastAsia="Times New Roman" w:cs="Times New Roman"/>
          <w:lang w:eastAsia="en-GB"/>
        </w:rPr>
      </w:pPr>
    </w:p>
    <w:p w14:paraId="2F28FC00" w14:textId="77777777" w:rsidR="00F407DE" w:rsidRPr="00F407DE" w:rsidRDefault="00F407DE" w:rsidP="00F407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F407DE">
        <w:rPr>
          <w:rFonts w:eastAsia="Times New Roman" w:cs="Times New Roman"/>
          <w:lang w:eastAsia="en-GB"/>
        </w:rPr>
        <w:t>Turning a service into a product</w:t>
      </w:r>
    </w:p>
    <w:p w14:paraId="5258659D" w14:textId="77777777" w:rsidR="00F407DE" w:rsidRPr="00F407DE" w:rsidRDefault="00F407DE" w:rsidP="00F407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F407DE">
        <w:rPr>
          <w:rFonts w:eastAsia="Times New Roman" w:cs="Times New Roman"/>
          <w:lang w:eastAsia="en-GB"/>
        </w:rPr>
        <w:t xml:space="preserve">Identifying and exploiting your assets and IP </w:t>
      </w:r>
    </w:p>
    <w:p w14:paraId="243F1B2B" w14:textId="77777777" w:rsidR="00F407DE" w:rsidRPr="00F407DE" w:rsidRDefault="00F407DE" w:rsidP="00F407D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contextualSpacing/>
        <w:jc w:val="both"/>
        <w:rPr>
          <w:rFonts w:eastAsia="Times New Roman" w:cs="Arial"/>
          <w:lang w:eastAsia="en-GB"/>
        </w:rPr>
      </w:pPr>
      <w:r w:rsidRPr="00F407DE">
        <w:rPr>
          <w:rFonts w:eastAsia="Times New Roman" w:cs="Arial"/>
          <w:lang w:eastAsia="en-GB"/>
        </w:rPr>
        <w:t>Understand and convert opportunities in emerging tech and sectors</w:t>
      </w:r>
    </w:p>
    <w:p w14:paraId="24020003" w14:textId="77777777" w:rsidR="00F407DE" w:rsidRPr="00F407DE" w:rsidRDefault="00F407DE" w:rsidP="00F407D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contextualSpacing/>
        <w:jc w:val="both"/>
        <w:rPr>
          <w:rFonts w:eastAsia="Times New Roman" w:cs="Arial"/>
          <w:lang w:eastAsia="en-GB"/>
        </w:rPr>
      </w:pPr>
      <w:r w:rsidRPr="00F407DE">
        <w:rPr>
          <w:rFonts w:eastAsia="Times New Roman" w:cs="Arial"/>
          <w:lang w:eastAsia="en-GB"/>
        </w:rPr>
        <w:t>Development planning</w:t>
      </w:r>
    </w:p>
    <w:p w14:paraId="7BC74030" w14:textId="77777777" w:rsidR="00F407DE" w:rsidRPr="00F407DE" w:rsidRDefault="00F407DE" w:rsidP="00F407D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contextualSpacing/>
        <w:jc w:val="both"/>
        <w:rPr>
          <w:rFonts w:eastAsia="Times New Roman" w:cs="Arial"/>
          <w:lang w:eastAsia="en-GB"/>
        </w:rPr>
      </w:pPr>
      <w:r w:rsidRPr="00F407DE">
        <w:rPr>
          <w:rFonts w:eastAsia="Times New Roman" w:cs="Arial"/>
          <w:lang w:eastAsia="en-GB"/>
        </w:rPr>
        <w:t>Marketing, building consumer interest and generating sales</w:t>
      </w:r>
    </w:p>
    <w:p w14:paraId="25F66E1F" w14:textId="77777777" w:rsidR="00F407DE" w:rsidRPr="00F407DE" w:rsidRDefault="00F407DE" w:rsidP="00F407D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contextualSpacing/>
        <w:jc w:val="both"/>
        <w:rPr>
          <w:rFonts w:eastAsia="Times New Roman" w:cs="Arial"/>
          <w:lang w:eastAsia="en-GB"/>
        </w:rPr>
      </w:pPr>
      <w:r w:rsidRPr="00F407DE">
        <w:rPr>
          <w:rFonts w:eastAsia="Times New Roman" w:cs="Arial"/>
          <w:lang w:eastAsia="en-GB"/>
        </w:rPr>
        <w:t>Access to finance, investors, publishers and distributors</w:t>
      </w:r>
    </w:p>
    <w:p w14:paraId="79EB5853" w14:textId="77777777" w:rsidR="00F407DE" w:rsidRPr="00F407DE" w:rsidRDefault="00F407DE"/>
    <w:p w14:paraId="54A869C7" w14:textId="77777777" w:rsidR="00F407DE" w:rsidRPr="00F407DE" w:rsidRDefault="00F407DE" w:rsidP="00F407DE">
      <w:pPr>
        <w:spacing w:after="0" w:line="240" w:lineRule="auto"/>
        <w:rPr>
          <w:rFonts w:eastAsia="Times New Roman" w:cs="Times New Roman"/>
          <w:lang w:eastAsia="en-GB"/>
        </w:rPr>
      </w:pPr>
    </w:p>
    <w:p w14:paraId="5BEEDA6C" w14:textId="77777777" w:rsidR="00F407DE" w:rsidRPr="00F407DE" w:rsidRDefault="00F407DE"/>
    <w:sectPr w:rsidR="00F407DE" w:rsidRPr="00F40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F1C7B"/>
    <w:multiLevelType w:val="hybridMultilevel"/>
    <w:tmpl w:val="C1BA9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119C5"/>
    <w:multiLevelType w:val="hybridMultilevel"/>
    <w:tmpl w:val="97F87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B78BE"/>
    <w:multiLevelType w:val="hybridMultilevel"/>
    <w:tmpl w:val="D0CCD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E"/>
    <w:rsid w:val="003C6204"/>
    <w:rsid w:val="003C6672"/>
    <w:rsid w:val="006E0706"/>
    <w:rsid w:val="009B3EB0"/>
    <w:rsid w:val="00BE3E0C"/>
    <w:rsid w:val="00D35BDC"/>
    <w:rsid w:val="00DE4E0E"/>
    <w:rsid w:val="00F4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E1CF"/>
  <w15:docId w15:val="{5F68E8FC-5238-4995-9579-4104AA7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Waving</dc:creator>
  <cp:lastModifiedBy>Microsoft Office User</cp:lastModifiedBy>
  <cp:revision>3</cp:revision>
  <dcterms:created xsi:type="dcterms:W3CDTF">2016-07-19T09:53:00Z</dcterms:created>
  <dcterms:modified xsi:type="dcterms:W3CDTF">2016-07-19T09:53:00Z</dcterms:modified>
</cp:coreProperties>
</file>